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9CEBC" w14:textId="16C2A939" w:rsidR="00DC4C47" w:rsidRPr="007C66DD" w:rsidRDefault="00C13D9B" w:rsidP="00C13D9B">
      <w:pPr>
        <w:jc w:val="right"/>
        <w:rPr>
          <w:szCs w:val="22"/>
        </w:rPr>
      </w:pPr>
      <w:r w:rsidRPr="007C66DD">
        <w:rPr>
          <w:b/>
          <w:noProof/>
          <w:szCs w:val="22"/>
        </w:rPr>
        <w:drawing>
          <wp:inline distT="0" distB="0" distL="0" distR="0" wp14:anchorId="44E2AC79" wp14:editId="46FF83B6">
            <wp:extent cx="2505075" cy="62865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4793" t="26704" b="31250"/>
                    <a:stretch>
                      <a:fillRect/>
                    </a:stretch>
                  </pic:blipFill>
                  <pic:spPr bwMode="auto">
                    <a:xfrm>
                      <a:off x="0" y="0"/>
                      <a:ext cx="2505075" cy="628650"/>
                    </a:xfrm>
                    <a:prstGeom prst="rect">
                      <a:avLst/>
                    </a:prstGeom>
                    <a:noFill/>
                    <a:ln>
                      <a:noFill/>
                    </a:ln>
                  </pic:spPr>
                </pic:pic>
              </a:graphicData>
            </a:graphic>
          </wp:inline>
        </w:drawing>
      </w:r>
    </w:p>
    <w:p w14:paraId="29BCC3A3" w14:textId="77777777" w:rsidR="00DC4C47" w:rsidRPr="007C66DD" w:rsidRDefault="00DC4C47" w:rsidP="00BB2BD1">
      <w:pPr>
        <w:rPr>
          <w:szCs w:val="22"/>
        </w:rPr>
      </w:pPr>
    </w:p>
    <w:p w14:paraId="63CC7717" w14:textId="77777777" w:rsidR="00C13D9B" w:rsidRPr="007C66DD" w:rsidRDefault="00C13D9B" w:rsidP="00BB2BD1">
      <w:pPr>
        <w:rPr>
          <w:b/>
          <w:szCs w:val="22"/>
        </w:rPr>
      </w:pPr>
    </w:p>
    <w:p w14:paraId="759AC497" w14:textId="77777777" w:rsidR="00C13D9B" w:rsidRPr="007C66DD" w:rsidRDefault="00C13D9B" w:rsidP="00BB2BD1">
      <w:pPr>
        <w:rPr>
          <w:b/>
          <w:szCs w:val="22"/>
        </w:rPr>
      </w:pPr>
    </w:p>
    <w:p w14:paraId="3CCE8528" w14:textId="36019415" w:rsidR="00DC4C47" w:rsidRPr="007C66DD" w:rsidRDefault="00DC4C47" w:rsidP="00BB2BD1">
      <w:pPr>
        <w:rPr>
          <w:b/>
          <w:szCs w:val="22"/>
        </w:rPr>
      </w:pPr>
      <w:r w:rsidRPr="007C66DD">
        <w:rPr>
          <w:b/>
          <w:szCs w:val="22"/>
        </w:rPr>
        <w:t>Estate Administration</w:t>
      </w:r>
    </w:p>
    <w:p w14:paraId="59D7276C" w14:textId="77777777" w:rsidR="00DC4C47" w:rsidRPr="007C66DD" w:rsidRDefault="00DC4C47" w:rsidP="00BB2BD1">
      <w:pPr>
        <w:rPr>
          <w:szCs w:val="22"/>
        </w:rPr>
      </w:pPr>
    </w:p>
    <w:p w14:paraId="2E10368C" w14:textId="10523F4B" w:rsidR="007D394E" w:rsidRPr="007C66DD" w:rsidRDefault="007211E5" w:rsidP="00014E54">
      <w:pPr>
        <w:rPr>
          <w:szCs w:val="22"/>
        </w:rPr>
      </w:pPr>
      <w:r w:rsidRPr="007C66DD">
        <w:rPr>
          <w:szCs w:val="22"/>
        </w:rPr>
        <w:t>Since 2018 t</w:t>
      </w:r>
      <w:r w:rsidR="007D394E" w:rsidRPr="007C66DD">
        <w:rPr>
          <w:szCs w:val="22"/>
        </w:rPr>
        <w:t>he Solicitors Regulation Authority (SRA) has require</w:t>
      </w:r>
      <w:r w:rsidRPr="007C66DD">
        <w:rPr>
          <w:szCs w:val="22"/>
        </w:rPr>
        <w:t>d</w:t>
      </w:r>
      <w:r w:rsidR="007D394E" w:rsidRPr="007C66DD">
        <w:rPr>
          <w:szCs w:val="22"/>
        </w:rPr>
        <w:t xml:space="preserve"> regulated law firms to publish information on pricing to help consumers make informed choices. </w:t>
      </w:r>
    </w:p>
    <w:p w14:paraId="2FC764F4" w14:textId="77777777" w:rsidR="00DC4C47" w:rsidRPr="007C66DD" w:rsidRDefault="00DC4C47" w:rsidP="00DC4C47">
      <w:pPr>
        <w:rPr>
          <w:rFonts w:cs="Arial"/>
          <w:color w:val="000000"/>
          <w:szCs w:val="22"/>
          <w:lang w:val="en-US"/>
        </w:rPr>
      </w:pPr>
    </w:p>
    <w:p w14:paraId="0F78B425" w14:textId="77777777" w:rsidR="00DC4C47" w:rsidRPr="007C66DD" w:rsidRDefault="00DC4C47" w:rsidP="00DC4C47">
      <w:pPr>
        <w:rPr>
          <w:rFonts w:cs="Arial"/>
          <w:szCs w:val="22"/>
          <w:u w:val="single"/>
          <w:lang w:val="en-US"/>
        </w:rPr>
      </w:pPr>
      <w:r w:rsidRPr="007C66DD">
        <w:rPr>
          <w:rFonts w:cs="Arial"/>
          <w:szCs w:val="22"/>
          <w:u w:val="single"/>
          <w:lang w:val="en-US"/>
        </w:rPr>
        <w:t>Our fees</w:t>
      </w:r>
    </w:p>
    <w:p w14:paraId="24A39834" w14:textId="77777777" w:rsidR="00DC4C47" w:rsidRPr="007C66DD" w:rsidRDefault="00DC4C47" w:rsidP="00DC4C47">
      <w:pPr>
        <w:rPr>
          <w:rFonts w:cs="Arial"/>
          <w:szCs w:val="22"/>
          <w:lang w:val="en-US"/>
        </w:rPr>
      </w:pPr>
    </w:p>
    <w:p w14:paraId="3312D58A" w14:textId="5B1D54B2" w:rsidR="00DC4C47" w:rsidRPr="007C66DD" w:rsidRDefault="00DC4C47" w:rsidP="00DC4C47">
      <w:pPr>
        <w:rPr>
          <w:rFonts w:cs="Arial"/>
          <w:szCs w:val="22"/>
          <w:lang w:val="en-US"/>
        </w:rPr>
      </w:pPr>
      <w:r w:rsidRPr="007C66DD">
        <w:rPr>
          <w:rFonts w:cs="Arial"/>
          <w:szCs w:val="22"/>
          <w:lang w:val="en-US"/>
        </w:rPr>
        <w:t xml:space="preserve">We will </w:t>
      </w:r>
      <w:r w:rsidR="007211E5" w:rsidRPr="007C66DD">
        <w:rPr>
          <w:rFonts w:cs="Arial"/>
          <w:szCs w:val="22"/>
          <w:lang w:val="en-US"/>
        </w:rPr>
        <w:t>offer you a choice of a fixed fee or an estimate where</w:t>
      </w:r>
      <w:r w:rsidRPr="007C66DD">
        <w:rPr>
          <w:rFonts w:cs="Arial"/>
          <w:szCs w:val="22"/>
          <w:lang w:val="en-US"/>
        </w:rPr>
        <w:t xml:space="preserve"> our fees </w:t>
      </w:r>
      <w:r w:rsidR="007211E5" w:rsidRPr="007C66DD">
        <w:rPr>
          <w:rFonts w:cs="Arial"/>
          <w:szCs w:val="22"/>
          <w:lang w:val="en-US"/>
        </w:rPr>
        <w:t xml:space="preserve">are calculated </w:t>
      </w:r>
      <w:r w:rsidRPr="007C66DD">
        <w:rPr>
          <w:rFonts w:cs="Arial"/>
          <w:szCs w:val="22"/>
          <w:lang w:val="en-US"/>
        </w:rPr>
        <w:t xml:space="preserve">based on the amount of time we spend carrying out your instructions as per our </w:t>
      </w:r>
      <w:hyperlink r:id="rId9" w:history="1">
        <w:r w:rsidRPr="007C66DD">
          <w:rPr>
            <w:rStyle w:val="Hyperlink"/>
            <w:rFonts w:cs="Arial"/>
            <w:szCs w:val="22"/>
            <w:lang w:val="en-US"/>
          </w:rPr>
          <w:t>terms &amp; conditions</w:t>
        </w:r>
      </w:hyperlink>
      <w:r w:rsidRPr="007C66DD">
        <w:rPr>
          <w:rFonts w:cs="Arial"/>
          <w:szCs w:val="22"/>
          <w:lang w:val="en-US"/>
        </w:rPr>
        <w:t>. For your information, our hourly rates are currently:</w:t>
      </w:r>
    </w:p>
    <w:p w14:paraId="7496D005" w14:textId="77777777" w:rsidR="00DC4C47" w:rsidRPr="007C66DD" w:rsidRDefault="00DC4C47" w:rsidP="00DC4C47">
      <w:pPr>
        <w:rPr>
          <w:rFonts w:cs="Arial"/>
          <w:szCs w:val="22"/>
          <w:lang w:val="en-US"/>
        </w:rPr>
      </w:pPr>
    </w:p>
    <w:p w14:paraId="1D157D91" w14:textId="77777777" w:rsidR="004200FE" w:rsidRPr="007C66DD" w:rsidRDefault="004200FE" w:rsidP="004200FE">
      <w:pPr>
        <w:ind w:left="-567" w:right="-624" w:firstLine="567"/>
        <w:rPr>
          <w:rFonts w:cs="Arial"/>
          <w:szCs w:val="22"/>
          <w:lang w:val="en-US"/>
        </w:rPr>
      </w:pPr>
      <w:r w:rsidRPr="007C66DD">
        <w:rPr>
          <w:rFonts w:cs="Arial"/>
          <w:szCs w:val="22"/>
          <w:lang w:val="en-US"/>
        </w:rPr>
        <w:t>Directors &amp; Associate Directors</w:t>
      </w:r>
      <w:r w:rsidRPr="007C66DD">
        <w:rPr>
          <w:rFonts w:cs="Arial"/>
          <w:szCs w:val="22"/>
          <w:lang w:val="en-US"/>
        </w:rPr>
        <w:tab/>
        <w:t>£395.00   Consultants</w:t>
      </w:r>
      <w:r w:rsidRPr="007C66DD">
        <w:rPr>
          <w:rFonts w:cs="Arial"/>
          <w:szCs w:val="22"/>
          <w:lang w:val="en-US"/>
        </w:rPr>
        <w:tab/>
      </w:r>
      <w:r w:rsidRPr="007C66DD">
        <w:rPr>
          <w:rFonts w:cs="Arial"/>
          <w:szCs w:val="22"/>
          <w:lang w:val="en-US"/>
        </w:rPr>
        <w:tab/>
      </w:r>
      <w:r w:rsidRPr="007C66DD">
        <w:rPr>
          <w:rFonts w:cs="Arial"/>
          <w:szCs w:val="22"/>
          <w:lang w:val="en-US"/>
        </w:rPr>
        <w:tab/>
        <w:t xml:space="preserve"> </w:t>
      </w:r>
      <w:r w:rsidRPr="007C66DD">
        <w:rPr>
          <w:rFonts w:cs="Arial"/>
          <w:szCs w:val="22"/>
          <w:lang w:val="en-US"/>
        </w:rPr>
        <w:tab/>
        <w:t>£395.00</w:t>
      </w:r>
    </w:p>
    <w:p w14:paraId="5C7EE5B0" w14:textId="77777777" w:rsidR="004200FE" w:rsidRPr="007C66DD" w:rsidRDefault="004200FE" w:rsidP="004200FE">
      <w:pPr>
        <w:ind w:left="-567" w:right="-624" w:firstLine="567"/>
        <w:rPr>
          <w:rFonts w:cs="Arial"/>
          <w:szCs w:val="22"/>
          <w:lang w:val="en-US"/>
        </w:rPr>
      </w:pPr>
      <w:r w:rsidRPr="007C66DD">
        <w:rPr>
          <w:szCs w:val="22"/>
        </w:rPr>
        <w:t xml:space="preserve">Senior Associate Solicitors </w:t>
      </w:r>
      <w:r w:rsidRPr="007C66DD">
        <w:rPr>
          <w:szCs w:val="22"/>
        </w:rPr>
        <w:tab/>
      </w:r>
      <w:r w:rsidRPr="007C66DD">
        <w:rPr>
          <w:szCs w:val="22"/>
        </w:rPr>
        <w:tab/>
        <w:t>£380.00   Associate Solicitors</w:t>
      </w:r>
      <w:r w:rsidRPr="007C66DD">
        <w:rPr>
          <w:szCs w:val="22"/>
        </w:rPr>
        <w:tab/>
      </w:r>
      <w:r w:rsidRPr="007C66DD">
        <w:rPr>
          <w:szCs w:val="22"/>
        </w:rPr>
        <w:tab/>
      </w:r>
      <w:r w:rsidRPr="007C66DD">
        <w:rPr>
          <w:rFonts w:cs="Arial"/>
          <w:szCs w:val="22"/>
          <w:lang w:val="en-US"/>
        </w:rPr>
        <w:t xml:space="preserve">£370.00   </w:t>
      </w:r>
    </w:p>
    <w:p w14:paraId="0B3E6BC1" w14:textId="77777777" w:rsidR="004200FE" w:rsidRPr="007C66DD" w:rsidRDefault="004200FE" w:rsidP="004200FE">
      <w:pPr>
        <w:ind w:left="-567" w:right="-624" w:firstLine="567"/>
        <w:rPr>
          <w:rFonts w:cs="Arial"/>
          <w:szCs w:val="22"/>
          <w:lang w:val="en-US"/>
        </w:rPr>
      </w:pPr>
      <w:r w:rsidRPr="007C66DD">
        <w:rPr>
          <w:szCs w:val="22"/>
        </w:rPr>
        <w:t>Senior Solicitors</w:t>
      </w:r>
      <w:r w:rsidRPr="007C66DD">
        <w:rPr>
          <w:rFonts w:cs="Arial"/>
          <w:szCs w:val="22"/>
          <w:lang w:val="en-US"/>
        </w:rPr>
        <w:tab/>
      </w:r>
      <w:r w:rsidRPr="007C66DD">
        <w:rPr>
          <w:rFonts w:cs="Arial"/>
          <w:szCs w:val="22"/>
          <w:lang w:val="en-US"/>
        </w:rPr>
        <w:tab/>
        <w:t xml:space="preserve"> </w:t>
      </w:r>
      <w:r w:rsidRPr="007C66DD">
        <w:rPr>
          <w:rFonts w:cs="Arial"/>
          <w:szCs w:val="22"/>
          <w:lang w:val="en-US"/>
        </w:rPr>
        <w:tab/>
        <w:t>£345.00   Solicitors/</w:t>
      </w:r>
      <w:r w:rsidRPr="007C66DD">
        <w:rPr>
          <w:szCs w:val="22"/>
        </w:rPr>
        <w:t xml:space="preserve"> Legal Exec</w:t>
      </w:r>
      <w:r w:rsidRPr="007C66DD">
        <w:rPr>
          <w:rFonts w:cs="Arial"/>
          <w:szCs w:val="22"/>
          <w:lang w:val="en-US"/>
        </w:rPr>
        <w:tab/>
      </w:r>
      <w:r w:rsidRPr="007C66DD">
        <w:rPr>
          <w:rFonts w:cs="Arial"/>
          <w:szCs w:val="22"/>
          <w:lang w:val="en-US"/>
        </w:rPr>
        <w:tab/>
        <w:t xml:space="preserve">£325.00   </w:t>
      </w:r>
    </w:p>
    <w:p w14:paraId="74B88448" w14:textId="77777777" w:rsidR="004200FE" w:rsidRPr="007C66DD" w:rsidRDefault="004200FE" w:rsidP="004200FE">
      <w:pPr>
        <w:ind w:left="-567" w:right="-624" w:firstLine="567"/>
        <w:rPr>
          <w:rFonts w:cs="Arial"/>
          <w:szCs w:val="22"/>
          <w:lang w:val="en-US"/>
        </w:rPr>
      </w:pPr>
      <w:r w:rsidRPr="007C66DD">
        <w:rPr>
          <w:rFonts w:cs="Arial"/>
          <w:szCs w:val="22"/>
          <w:lang w:val="en-US"/>
        </w:rPr>
        <w:t>Senior Trainee Sols/</w:t>
      </w:r>
      <w:r w:rsidRPr="007C66DD">
        <w:rPr>
          <w:szCs w:val="22"/>
        </w:rPr>
        <w:t>Legal Exec</w:t>
      </w:r>
      <w:r w:rsidRPr="007C66DD">
        <w:rPr>
          <w:rFonts w:cs="Arial"/>
          <w:szCs w:val="22"/>
          <w:lang w:val="en-US"/>
        </w:rPr>
        <w:t xml:space="preserve"> </w:t>
      </w:r>
      <w:r w:rsidRPr="007C66DD">
        <w:rPr>
          <w:rFonts w:cs="Arial"/>
          <w:szCs w:val="22"/>
          <w:lang w:val="en-US"/>
        </w:rPr>
        <w:tab/>
        <w:t>£290.00   Trainee Sols/Legal Exec</w:t>
      </w:r>
      <w:r w:rsidRPr="007C66DD">
        <w:rPr>
          <w:rFonts w:cs="Arial"/>
          <w:szCs w:val="22"/>
          <w:lang w:val="en-US"/>
        </w:rPr>
        <w:tab/>
      </w:r>
      <w:r w:rsidRPr="007C66DD">
        <w:rPr>
          <w:rFonts w:cs="Arial"/>
          <w:szCs w:val="22"/>
          <w:lang w:val="en-US"/>
        </w:rPr>
        <w:tab/>
        <w:t xml:space="preserve">£265.00   </w:t>
      </w:r>
    </w:p>
    <w:p w14:paraId="65B7AEB2" w14:textId="77777777" w:rsidR="004200FE" w:rsidRPr="007C66DD" w:rsidRDefault="004200FE" w:rsidP="004200FE">
      <w:pPr>
        <w:ind w:left="-567" w:right="-624" w:firstLine="567"/>
        <w:rPr>
          <w:rFonts w:cs="Arial"/>
          <w:szCs w:val="22"/>
          <w:lang w:val="en-US"/>
        </w:rPr>
      </w:pPr>
      <w:r w:rsidRPr="007C66DD">
        <w:rPr>
          <w:szCs w:val="22"/>
          <w:lang w:val="en-US"/>
        </w:rPr>
        <w:t xml:space="preserve">Legal assistants </w:t>
      </w:r>
      <w:r w:rsidRPr="007C66DD">
        <w:rPr>
          <w:szCs w:val="22"/>
          <w:lang w:val="en-US"/>
        </w:rPr>
        <w:tab/>
      </w:r>
      <w:r w:rsidRPr="007C66DD">
        <w:rPr>
          <w:rFonts w:cs="Arial"/>
          <w:szCs w:val="22"/>
          <w:lang w:val="en-US"/>
        </w:rPr>
        <w:tab/>
      </w:r>
      <w:r w:rsidRPr="007C66DD">
        <w:rPr>
          <w:rFonts w:cs="Arial"/>
          <w:szCs w:val="22"/>
          <w:lang w:val="en-US"/>
        </w:rPr>
        <w:tab/>
        <w:t>£215.00</w:t>
      </w:r>
    </w:p>
    <w:p w14:paraId="08ADC7E3" w14:textId="77777777" w:rsidR="00DC4C47" w:rsidRPr="007C66DD" w:rsidRDefault="00DC4C47" w:rsidP="00DC4C47">
      <w:pPr>
        <w:rPr>
          <w:rFonts w:cs="Arial"/>
          <w:szCs w:val="22"/>
          <w:lang w:val="en-US"/>
        </w:rPr>
      </w:pPr>
    </w:p>
    <w:p w14:paraId="0DD9FC80" w14:textId="77777777" w:rsidR="00DC4C47" w:rsidRPr="007C66DD" w:rsidRDefault="00DC4C47" w:rsidP="00DC4C47">
      <w:pPr>
        <w:rPr>
          <w:rFonts w:cs="Arial"/>
          <w:szCs w:val="22"/>
          <w:lang w:val="en-US"/>
        </w:rPr>
      </w:pPr>
      <w:r w:rsidRPr="007C66DD">
        <w:rPr>
          <w:rFonts w:cs="Arial"/>
          <w:szCs w:val="22"/>
          <w:lang w:val="en-US"/>
        </w:rPr>
        <w:t>VAT will be added to these amounts at the prevailing rate (currently 20%).</w:t>
      </w:r>
    </w:p>
    <w:p w14:paraId="7EB87457" w14:textId="77777777" w:rsidR="00DC4C47" w:rsidRPr="007C66DD" w:rsidRDefault="00DC4C47" w:rsidP="00DC4C47">
      <w:pPr>
        <w:rPr>
          <w:rFonts w:cs="Arial"/>
          <w:szCs w:val="22"/>
          <w:lang w:val="en-US"/>
        </w:rPr>
      </w:pPr>
    </w:p>
    <w:p w14:paraId="05543681" w14:textId="737EC14A" w:rsidR="00DC4C47" w:rsidRPr="007C66DD" w:rsidRDefault="00DC4C47" w:rsidP="00DC4C47">
      <w:pPr>
        <w:rPr>
          <w:rFonts w:cs="Arial"/>
          <w:szCs w:val="22"/>
          <w:lang w:val="en-US"/>
        </w:rPr>
      </w:pPr>
      <w:r w:rsidRPr="007C66DD">
        <w:rPr>
          <w:rFonts w:cs="Arial"/>
          <w:szCs w:val="22"/>
          <w:lang w:val="en-US"/>
        </w:rPr>
        <w:t>It is always difficult to provide projections of costs in estate administrations at the outset as each one has its own issues</w:t>
      </w:r>
      <w:r w:rsidR="00D113EC" w:rsidRPr="007C66DD">
        <w:rPr>
          <w:rFonts w:cs="Arial"/>
          <w:szCs w:val="22"/>
          <w:lang w:val="en-US"/>
        </w:rPr>
        <w:t xml:space="preserve"> and</w:t>
      </w:r>
      <w:r w:rsidR="00D86274" w:rsidRPr="007C66DD">
        <w:rPr>
          <w:rFonts w:cs="Arial"/>
          <w:szCs w:val="22"/>
          <w:lang w:val="en-US"/>
        </w:rPr>
        <w:t xml:space="preserve"> you are of course free to instruct us to do as much or as little of the work as you wish</w:t>
      </w:r>
      <w:r w:rsidRPr="007C66DD">
        <w:rPr>
          <w:rFonts w:cs="Arial"/>
          <w:szCs w:val="22"/>
          <w:lang w:val="en-US"/>
        </w:rPr>
        <w:t>.  However, in our experience</w:t>
      </w:r>
      <w:r w:rsidR="00D113EC" w:rsidRPr="007C66DD">
        <w:rPr>
          <w:rFonts w:cs="Arial"/>
          <w:szCs w:val="22"/>
          <w:lang w:val="en-US"/>
        </w:rPr>
        <w:t>,</w:t>
      </w:r>
      <w:r w:rsidRPr="007C66DD">
        <w:rPr>
          <w:rFonts w:cs="Arial"/>
          <w:szCs w:val="22"/>
          <w:lang w:val="en-US"/>
        </w:rPr>
        <w:t xml:space="preserve"> where </w:t>
      </w:r>
      <w:r w:rsidR="00D113EC" w:rsidRPr="007C66DD">
        <w:rPr>
          <w:rFonts w:cs="Arial"/>
          <w:szCs w:val="22"/>
          <w:lang w:val="en-US"/>
        </w:rPr>
        <w:t xml:space="preserve">we are instructed to carry out the whole administration from start to finish, in </w:t>
      </w:r>
      <w:r w:rsidRPr="007C66DD">
        <w:rPr>
          <w:rFonts w:cs="Arial"/>
          <w:szCs w:val="22"/>
          <w:lang w:val="en-US"/>
        </w:rPr>
        <w:t xml:space="preserve">estates </w:t>
      </w:r>
      <w:r w:rsidR="00D113EC" w:rsidRPr="007C66DD">
        <w:rPr>
          <w:rFonts w:cs="Arial"/>
          <w:szCs w:val="22"/>
          <w:lang w:val="en-US"/>
        </w:rPr>
        <w:t xml:space="preserve">which </w:t>
      </w:r>
      <w:r w:rsidRPr="007C66DD">
        <w:rPr>
          <w:rFonts w:cs="Arial"/>
          <w:szCs w:val="22"/>
          <w:lang w:val="en-US"/>
        </w:rPr>
        <w:t>are worth up to around £750,000 our fees tend to work out between 2</w:t>
      </w:r>
      <w:r w:rsidR="00EE0455" w:rsidRPr="007C66DD">
        <w:rPr>
          <w:rFonts w:cs="Arial"/>
          <w:szCs w:val="22"/>
          <w:lang w:val="en-US"/>
        </w:rPr>
        <w:t>.5</w:t>
      </w:r>
      <w:r w:rsidRPr="007C66DD">
        <w:rPr>
          <w:rFonts w:cs="Arial"/>
          <w:szCs w:val="22"/>
          <w:lang w:val="en-US"/>
        </w:rPr>
        <w:t>% to 3</w:t>
      </w:r>
      <w:r w:rsidR="00EE0455" w:rsidRPr="007C66DD">
        <w:rPr>
          <w:rFonts w:cs="Arial"/>
          <w:szCs w:val="22"/>
          <w:lang w:val="en-US"/>
        </w:rPr>
        <w:t>.5</w:t>
      </w:r>
      <w:r w:rsidRPr="007C66DD">
        <w:rPr>
          <w:rFonts w:cs="Arial"/>
          <w:szCs w:val="22"/>
          <w:lang w:val="en-US"/>
        </w:rPr>
        <w:t>% of the gross probate value and for estates worth in excess of £750,000 the fees fall between 1</w:t>
      </w:r>
      <w:r w:rsidR="00EE0455" w:rsidRPr="007C66DD">
        <w:rPr>
          <w:rFonts w:cs="Arial"/>
          <w:szCs w:val="22"/>
          <w:lang w:val="en-US"/>
        </w:rPr>
        <w:t>.5</w:t>
      </w:r>
      <w:r w:rsidRPr="007C66DD">
        <w:rPr>
          <w:rFonts w:cs="Arial"/>
          <w:szCs w:val="22"/>
          <w:lang w:val="en-US"/>
        </w:rPr>
        <w:t xml:space="preserve">% and </w:t>
      </w:r>
      <w:r w:rsidR="00EE0455" w:rsidRPr="007C66DD">
        <w:rPr>
          <w:rFonts w:cs="Arial"/>
          <w:szCs w:val="22"/>
          <w:lang w:val="en-US"/>
        </w:rPr>
        <w:t>3</w:t>
      </w:r>
      <w:r w:rsidRPr="007C66DD">
        <w:rPr>
          <w:rFonts w:cs="Arial"/>
          <w:szCs w:val="22"/>
          <w:lang w:val="en-US"/>
        </w:rPr>
        <w:t>%.  This is not however the basis of charging.</w:t>
      </w:r>
    </w:p>
    <w:p w14:paraId="0ABBA0F3" w14:textId="77777777" w:rsidR="00DC4C47" w:rsidRPr="007C66DD" w:rsidRDefault="00DC4C47" w:rsidP="00DC4C47">
      <w:pPr>
        <w:rPr>
          <w:rFonts w:cs="Arial"/>
          <w:szCs w:val="22"/>
          <w:lang w:val="en-US"/>
        </w:rPr>
      </w:pPr>
    </w:p>
    <w:p w14:paraId="5B1A3296" w14:textId="61027747" w:rsidR="00DC4C47" w:rsidRPr="007C66DD" w:rsidRDefault="00DC4C47" w:rsidP="00014E54">
      <w:pPr>
        <w:rPr>
          <w:szCs w:val="22"/>
        </w:rPr>
      </w:pPr>
      <w:r w:rsidRPr="007C66DD">
        <w:rPr>
          <w:szCs w:val="22"/>
        </w:rPr>
        <w:t>For example, if the gross probate value of the estate is around £</w:t>
      </w:r>
      <w:r w:rsidR="00EE0455" w:rsidRPr="007C66DD">
        <w:rPr>
          <w:szCs w:val="22"/>
        </w:rPr>
        <w:t>4</w:t>
      </w:r>
      <w:r w:rsidRPr="007C66DD">
        <w:rPr>
          <w:szCs w:val="22"/>
        </w:rPr>
        <w:t>80,000 our fees may fall between £</w:t>
      </w:r>
      <w:r w:rsidR="00EE0455" w:rsidRPr="007C66DD">
        <w:rPr>
          <w:szCs w:val="22"/>
        </w:rPr>
        <w:t>12,000</w:t>
      </w:r>
      <w:r w:rsidRPr="007C66DD">
        <w:rPr>
          <w:szCs w:val="22"/>
        </w:rPr>
        <w:t xml:space="preserve"> plus VAT and £1</w:t>
      </w:r>
      <w:r w:rsidR="00912D70" w:rsidRPr="007C66DD">
        <w:rPr>
          <w:szCs w:val="22"/>
        </w:rPr>
        <w:t>6,8</w:t>
      </w:r>
      <w:r w:rsidRPr="007C66DD">
        <w:rPr>
          <w:szCs w:val="22"/>
        </w:rPr>
        <w:t xml:space="preserve">00 plus VAT.  However, we should be able to give you a more accurate estimate when we </w:t>
      </w:r>
      <w:r w:rsidR="00912D70" w:rsidRPr="007C66DD">
        <w:rPr>
          <w:szCs w:val="22"/>
        </w:rPr>
        <w:t>meet with you and have a better understanding of what work needs to be undertaken</w:t>
      </w:r>
      <w:r w:rsidRPr="007C66DD">
        <w:rPr>
          <w:szCs w:val="22"/>
        </w:rPr>
        <w:t>.</w:t>
      </w:r>
    </w:p>
    <w:p w14:paraId="24978A29" w14:textId="77777777" w:rsidR="00DC4C47" w:rsidRPr="007C66DD" w:rsidRDefault="00DC4C47" w:rsidP="00DC4C47">
      <w:pPr>
        <w:rPr>
          <w:rFonts w:cs="Arial"/>
          <w:b/>
          <w:szCs w:val="22"/>
          <w:lang w:val="en-US"/>
        </w:rPr>
      </w:pPr>
    </w:p>
    <w:p w14:paraId="649C0648" w14:textId="77777777" w:rsidR="00DC4C47" w:rsidRPr="007C66DD" w:rsidRDefault="00DC4C47" w:rsidP="00DC4C47">
      <w:pPr>
        <w:rPr>
          <w:rFonts w:cs="Arial"/>
          <w:szCs w:val="22"/>
          <w:u w:val="single"/>
          <w:lang w:val="en-US"/>
        </w:rPr>
      </w:pPr>
      <w:r w:rsidRPr="007C66DD">
        <w:rPr>
          <w:rFonts w:cs="Arial"/>
          <w:szCs w:val="22"/>
          <w:u w:val="single"/>
          <w:lang w:val="en-US"/>
        </w:rPr>
        <w:t>Other expenses</w:t>
      </w:r>
    </w:p>
    <w:p w14:paraId="50A9EB9F" w14:textId="77777777" w:rsidR="00DC4C47" w:rsidRPr="007C66DD" w:rsidRDefault="00DC4C47" w:rsidP="00DC4C47">
      <w:pPr>
        <w:rPr>
          <w:rFonts w:cs="Arial"/>
          <w:szCs w:val="22"/>
          <w:lang w:val="en-US"/>
        </w:rPr>
      </w:pPr>
    </w:p>
    <w:p w14:paraId="21C10915" w14:textId="77777777" w:rsidR="00DC4C47" w:rsidRPr="007C66DD" w:rsidRDefault="00DC4C47" w:rsidP="00DC4C47">
      <w:pPr>
        <w:rPr>
          <w:rFonts w:cs="Arial"/>
          <w:szCs w:val="22"/>
          <w:lang w:val="en-US"/>
        </w:rPr>
      </w:pPr>
      <w:r w:rsidRPr="007C66DD">
        <w:rPr>
          <w:rFonts w:cs="Arial"/>
          <w:szCs w:val="22"/>
          <w:lang w:val="en-US"/>
        </w:rPr>
        <w:t>During the administration, there will be other expenses we shall have to pay called “disbursements”.  The most common disbursements will be:</w:t>
      </w:r>
    </w:p>
    <w:p w14:paraId="058627B3" w14:textId="77777777" w:rsidR="00DC4C47" w:rsidRPr="007C66DD" w:rsidRDefault="00DC4C47" w:rsidP="00DC4C47">
      <w:pPr>
        <w:rPr>
          <w:rFonts w:cs="Arial"/>
          <w:szCs w:val="22"/>
          <w:lang w:val="en-US"/>
        </w:rPr>
      </w:pPr>
    </w:p>
    <w:p w14:paraId="32B3CECC" w14:textId="77777777" w:rsidR="007C66DD" w:rsidRPr="007C66DD" w:rsidRDefault="007C66DD" w:rsidP="007C66DD">
      <w:pPr>
        <w:numPr>
          <w:ilvl w:val="0"/>
          <w:numId w:val="2"/>
        </w:numPr>
        <w:rPr>
          <w:rFonts w:cs="Arial"/>
          <w:szCs w:val="22"/>
          <w:lang w:val="en-US"/>
        </w:rPr>
      </w:pPr>
      <w:r w:rsidRPr="007C66DD">
        <w:rPr>
          <w:rFonts w:cs="Arial"/>
          <w:szCs w:val="22"/>
          <w:lang w:val="en-US"/>
        </w:rPr>
        <w:t xml:space="preserve">The probate application fee of </w:t>
      </w:r>
      <w:r w:rsidRPr="007C66DD">
        <w:rPr>
          <w:rFonts w:cs="Arial"/>
          <w:szCs w:val="22"/>
        </w:rPr>
        <w:t>£300</w:t>
      </w:r>
      <w:r w:rsidRPr="007C66DD">
        <w:rPr>
          <w:rFonts w:cs="Arial"/>
          <w:szCs w:val="22"/>
          <w:lang w:val="en-US"/>
        </w:rPr>
        <w:t>;</w:t>
      </w:r>
    </w:p>
    <w:p w14:paraId="37112DF2" w14:textId="77777777" w:rsidR="007C66DD" w:rsidRPr="007C66DD" w:rsidRDefault="007C66DD" w:rsidP="007C66DD">
      <w:pPr>
        <w:numPr>
          <w:ilvl w:val="0"/>
          <w:numId w:val="2"/>
        </w:numPr>
        <w:rPr>
          <w:rFonts w:cs="Arial"/>
          <w:szCs w:val="22"/>
          <w:lang w:val="en-US"/>
        </w:rPr>
      </w:pPr>
      <w:r w:rsidRPr="007C66DD">
        <w:rPr>
          <w:rFonts w:cs="Arial"/>
          <w:szCs w:val="22"/>
          <w:lang w:val="en-US"/>
        </w:rPr>
        <w:t>Sealed office copies of the Grant of Probate at £1.50 each;</w:t>
      </w:r>
    </w:p>
    <w:p w14:paraId="291C5B7B" w14:textId="77777777" w:rsidR="007C66DD" w:rsidRPr="007C66DD" w:rsidRDefault="007C66DD" w:rsidP="007C66DD">
      <w:pPr>
        <w:numPr>
          <w:ilvl w:val="0"/>
          <w:numId w:val="2"/>
        </w:numPr>
        <w:rPr>
          <w:rFonts w:cs="Arial"/>
          <w:szCs w:val="22"/>
          <w:lang w:val="en-US"/>
        </w:rPr>
      </w:pPr>
      <w:r w:rsidRPr="007C66DD">
        <w:rPr>
          <w:rFonts w:cs="Arial"/>
          <w:szCs w:val="22"/>
          <w:lang w:val="en-US"/>
        </w:rPr>
        <w:t>Estate Account Production fee of £60 plus VAT;</w:t>
      </w:r>
    </w:p>
    <w:p w14:paraId="3FEE4ADC" w14:textId="77777777" w:rsidR="007C66DD" w:rsidRPr="007C66DD" w:rsidRDefault="007C66DD" w:rsidP="007C66DD">
      <w:pPr>
        <w:numPr>
          <w:ilvl w:val="0"/>
          <w:numId w:val="2"/>
        </w:numPr>
        <w:rPr>
          <w:rFonts w:cs="Arial"/>
          <w:szCs w:val="22"/>
          <w:lang w:val="en-US"/>
        </w:rPr>
      </w:pPr>
      <w:r w:rsidRPr="007C66DD">
        <w:rPr>
          <w:rFonts w:cs="Arial"/>
          <w:szCs w:val="22"/>
          <w:lang w:val="en-US"/>
        </w:rPr>
        <w:t>Property Ladder Group fee of £175 plus VAT to deal with the valuation of the property;</w:t>
      </w:r>
    </w:p>
    <w:p w14:paraId="33BAB735" w14:textId="77777777" w:rsidR="007C66DD" w:rsidRPr="007C66DD" w:rsidRDefault="007C66DD" w:rsidP="007C66DD">
      <w:pPr>
        <w:numPr>
          <w:ilvl w:val="0"/>
          <w:numId w:val="2"/>
        </w:numPr>
        <w:rPr>
          <w:rFonts w:cs="Arial"/>
          <w:szCs w:val="22"/>
          <w:lang w:val="en-US"/>
        </w:rPr>
      </w:pPr>
      <w:r w:rsidRPr="007C66DD">
        <w:rPr>
          <w:rFonts w:cs="Arial"/>
          <w:szCs w:val="22"/>
          <w:lang w:val="en-US"/>
        </w:rPr>
        <w:t>Share valuations – variable amount</w:t>
      </w:r>
    </w:p>
    <w:p w14:paraId="1D134B91" w14:textId="77777777" w:rsidR="007C66DD" w:rsidRPr="007C66DD" w:rsidRDefault="007C66DD" w:rsidP="007C66DD">
      <w:pPr>
        <w:numPr>
          <w:ilvl w:val="0"/>
          <w:numId w:val="2"/>
        </w:numPr>
        <w:rPr>
          <w:rFonts w:cs="Arial"/>
          <w:szCs w:val="22"/>
          <w:lang w:val="en-US"/>
        </w:rPr>
      </w:pPr>
      <w:r w:rsidRPr="007C66DD">
        <w:rPr>
          <w:rFonts w:cs="Arial"/>
          <w:szCs w:val="22"/>
          <w:lang w:val="en-US"/>
        </w:rPr>
        <w:t>Estatesearch asset search fee of between £25 and £185 plus VAT;</w:t>
      </w:r>
    </w:p>
    <w:p w14:paraId="0846AEF4" w14:textId="77777777" w:rsidR="007C66DD" w:rsidRPr="007C66DD" w:rsidRDefault="007C66DD" w:rsidP="007C66DD">
      <w:pPr>
        <w:numPr>
          <w:ilvl w:val="0"/>
          <w:numId w:val="2"/>
        </w:numPr>
        <w:rPr>
          <w:rFonts w:cs="Arial"/>
          <w:szCs w:val="22"/>
          <w:lang w:val="en-US"/>
        </w:rPr>
      </w:pPr>
      <w:r w:rsidRPr="007C66DD">
        <w:rPr>
          <w:rFonts w:cs="Arial"/>
          <w:szCs w:val="22"/>
          <w:lang w:val="en-US"/>
        </w:rPr>
        <w:t>Digital asset search fee £35 plus VAT;</w:t>
      </w:r>
    </w:p>
    <w:p w14:paraId="1AB27FBD" w14:textId="77777777" w:rsidR="007C66DD" w:rsidRPr="007C66DD" w:rsidRDefault="007C66DD" w:rsidP="007C66DD">
      <w:pPr>
        <w:numPr>
          <w:ilvl w:val="0"/>
          <w:numId w:val="2"/>
        </w:numPr>
        <w:rPr>
          <w:rFonts w:cs="Arial"/>
          <w:szCs w:val="22"/>
          <w:lang w:val="en-US"/>
        </w:rPr>
      </w:pPr>
      <w:r w:rsidRPr="007C66DD">
        <w:rPr>
          <w:rFonts w:cs="Arial"/>
          <w:szCs w:val="22"/>
          <w:lang w:val="en-US"/>
        </w:rPr>
        <w:t>Creditors’ search advertisements or insurance alternative – variable amount;</w:t>
      </w:r>
    </w:p>
    <w:p w14:paraId="4CDB38DF" w14:textId="77777777" w:rsidR="007C66DD" w:rsidRPr="007C66DD" w:rsidRDefault="007C66DD" w:rsidP="007C66DD">
      <w:pPr>
        <w:numPr>
          <w:ilvl w:val="0"/>
          <w:numId w:val="2"/>
        </w:numPr>
        <w:rPr>
          <w:rFonts w:cs="Arial"/>
          <w:szCs w:val="22"/>
          <w:lang w:val="en-US"/>
        </w:rPr>
      </w:pPr>
      <w:r w:rsidRPr="007C66DD">
        <w:rPr>
          <w:rFonts w:cs="Arial"/>
          <w:szCs w:val="22"/>
          <w:lang w:val="en-US"/>
        </w:rPr>
        <w:t>Postage costs when using the Royal Mail Special Delivery service - variable amount;</w:t>
      </w:r>
    </w:p>
    <w:p w14:paraId="11219A3B" w14:textId="77777777" w:rsidR="007C66DD" w:rsidRPr="007C66DD" w:rsidRDefault="007C66DD" w:rsidP="007C66DD">
      <w:pPr>
        <w:numPr>
          <w:ilvl w:val="0"/>
          <w:numId w:val="2"/>
        </w:numPr>
        <w:rPr>
          <w:rFonts w:cs="Arial"/>
          <w:szCs w:val="22"/>
          <w:lang w:val="en-US"/>
        </w:rPr>
      </w:pPr>
      <w:r w:rsidRPr="007C66DD">
        <w:rPr>
          <w:rFonts w:cs="Arial"/>
          <w:szCs w:val="22"/>
          <w:lang w:val="en-US"/>
        </w:rPr>
        <w:t>Deceased Bankruptcy search at £6.00</w:t>
      </w:r>
    </w:p>
    <w:p w14:paraId="51268D65" w14:textId="77777777" w:rsidR="007C66DD" w:rsidRPr="007C66DD" w:rsidRDefault="007C66DD" w:rsidP="007C66DD">
      <w:pPr>
        <w:numPr>
          <w:ilvl w:val="0"/>
          <w:numId w:val="2"/>
        </w:numPr>
        <w:rPr>
          <w:rFonts w:cs="Arial"/>
          <w:szCs w:val="22"/>
          <w:lang w:val="en-US"/>
        </w:rPr>
      </w:pPr>
      <w:r w:rsidRPr="007C66DD">
        <w:rPr>
          <w:rFonts w:cs="Arial"/>
          <w:szCs w:val="22"/>
          <w:lang w:val="en-US"/>
        </w:rPr>
        <w:t xml:space="preserve">Executors’ </w:t>
      </w:r>
      <w:r w:rsidRPr="007C66DD">
        <w:rPr>
          <w:rFonts w:cs="Arial"/>
          <w:szCs w:val="22"/>
        </w:rPr>
        <w:t>combined ID and insolvency check</w:t>
      </w:r>
      <w:r w:rsidRPr="007C66DD">
        <w:rPr>
          <w:rFonts w:cs="Arial"/>
          <w:szCs w:val="22"/>
          <w:lang w:val="en-US"/>
        </w:rPr>
        <w:t xml:space="preserve"> at £11.00 plus VAT each; and</w:t>
      </w:r>
    </w:p>
    <w:p w14:paraId="4F0B2BDD" w14:textId="77777777" w:rsidR="007C66DD" w:rsidRPr="007C66DD" w:rsidRDefault="007C66DD" w:rsidP="007C66DD">
      <w:pPr>
        <w:numPr>
          <w:ilvl w:val="0"/>
          <w:numId w:val="2"/>
        </w:numPr>
        <w:rPr>
          <w:rFonts w:cs="Arial"/>
          <w:szCs w:val="22"/>
          <w:lang w:val="en-US"/>
        </w:rPr>
      </w:pPr>
      <w:r w:rsidRPr="007C66DD">
        <w:rPr>
          <w:rFonts w:cs="Arial"/>
          <w:szCs w:val="22"/>
          <w:lang w:val="en-US"/>
        </w:rPr>
        <w:t xml:space="preserve">Beneficiaries’ </w:t>
      </w:r>
      <w:r w:rsidRPr="007C66DD">
        <w:rPr>
          <w:rFonts w:cs="Arial"/>
          <w:szCs w:val="22"/>
        </w:rPr>
        <w:t xml:space="preserve">combined ID and insolvency check at </w:t>
      </w:r>
      <w:r w:rsidRPr="007C66DD">
        <w:rPr>
          <w:rFonts w:cs="Arial"/>
          <w:szCs w:val="22"/>
          <w:lang w:val="en-US"/>
        </w:rPr>
        <w:t>£11.00 plus VAT each.</w:t>
      </w:r>
    </w:p>
    <w:p w14:paraId="04ECA916" w14:textId="77777777" w:rsidR="00DC4C47" w:rsidRPr="007C66DD" w:rsidRDefault="00DC4C47" w:rsidP="00DC4C47">
      <w:pPr>
        <w:rPr>
          <w:rFonts w:cs="Arial"/>
          <w:szCs w:val="22"/>
          <w:lang w:val="en-US"/>
        </w:rPr>
      </w:pPr>
    </w:p>
    <w:p w14:paraId="061F75A1" w14:textId="77777777" w:rsidR="00DC4C47" w:rsidRPr="007C66DD" w:rsidRDefault="00DC4C47" w:rsidP="00DC4C47">
      <w:pPr>
        <w:rPr>
          <w:rFonts w:cs="Arial"/>
          <w:szCs w:val="22"/>
          <w:lang w:val="en-US"/>
        </w:rPr>
      </w:pPr>
      <w:r w:rsidRPr="007C66DD">
        <w:rPr>
          <w:rFonts w:cs="Arial"/>
          <w:szCs w:val="22"/>
          <w:lang w:val="en-US"/>
        </w:rPr>
        <w:t>There may also be others which we will advise you of if necessary.</w:t>
      </w:r>
    </w:p>
    <w:p w14:paraId="7FF063A5" w14:textId="77777777" w:rsidR="00191475" w:rsidRPr="007C66DD" w:rsidRDefault="00191475" w:rsidP="00DC4C47">
      <w:pPr>
        <w:rPr>
          <w:rFonts w:cs="Arial"/>
          <w:szCs w:val="22"/>
          <w:lang w:val="en-US"/>
        </w:rPr>
      </w:pPr>
    </w:p>
    <w:p w14:paraId="442BC00E" w14:textId="77777777" w:rsidR="00191475" w:rsidRPr="007C66DD" w:rsidRDefault="00191475" w:rsidP="00191475">
      <w:pPr>
        <w:rPr>
          <w:rFonts w:cs="Arial"/>
          <w:szCs w:val="22"/>
          <w:u w:val="single"/>
          <w:lang w:val="en-US"/>
        </w:rPr>
      </w:pPr>
      <w:r w:rsidRPr="007C66DD">
        <w:rPr>
          <w:rFonts w:cs="Arial"/>
          <w:szCs w:val="22"/>
          <w:u w:val="single"/>
          <w:lang w:val="en-US"/>
        </w:rPr>
        <w:t>Timescales</w:t>
      </w:r>
    </w:p>
    <w:p w14:paraId="5D73B087" w14:textId="77777777" w:rsidR="00191475" w:rsidRPr="007C66DD" w:rsidRDefault="00191475" w:rsidP="00191475">
      <w:pPr>
        <w:rPr>
          <w:rFonts w:cs="Arial"/>
          <w:szCs w:val="22"/>
          <w:lang w:val="en-US"/>
        </w:rPr>
      </w:pPr>
    </w:p>
    <w:p w14:paraId="3A4803E9" w14:textId="501F51EE" w:rsidR="00191475" w:rsidRPr="007C66DD" w:rsidRDefault="00191475" w:rsidP="00191475">
      <w:pPr>
        <w:rPr>
          <w:rFonts w:cs="Arial"/>
          <w:szCs w:val="22"/>
          <w:lang w:val="en-US"/>
        </w:rPr>
      </w:pPr>
      <w:r w:rsidRPr="007C66DD">
        <w:rPr>
          <w:rFonts w:cs="Arial"/>
          <w:szCs w:val="22"/>
          <w:lang w:val="en-US"/>
        </w:rPr>
        <w:t xml:space="preserve">In most cases we complete the valuation process and are able to apply for the Grant of Probate within 2 to 4 months after having received your complete instructions.  This will entirely depend on how quickly the various institutions we have to obtain information from take to answer our correspondence.   We then normally expect to obtain the Grant of Probate within the following </w:t>
      </w:r>
      <w:r w:rsidR="00F1365A" w:rsidRPr="007C66DD">
        <w:rPr>
          <w:rFonts w:cs="Arial"/>
          <w:szCs w:val="22"/>
          <w:lang w:val="en-US"/>
        </w:rPr>
        <w:t>16</w:t>
      </w:r>
      <w:r w:rsidRPr="007C66DD">
        <w:rPr>
          <w:rFonts w:cs="Arial"/>
          <w:szCs w:val="22"/>
          <w:lang w:val="en-US"/>
        </w:rPr>
        <w:t xml:space="preserve"> to </w:t>
      </w:r>
      <w:r w:rsidR="00F1365A" w:rsidRPr="007C66DD">
        <w:rPr>
          <w:rFonts w:cs="Arial"/>
          <w:szCs w:val="22"/>
          <w:lang w:val="en-US"/>
        </w:rPr>
        <w:t>20</w:t>
      </w:r>
      <w:r w:rsidRPr="007C66DD">
        <w:rPr>
          <w:rFonts w:cs="Arial"/>
          <w:szCs w:val="22"/>
          <w:lang w:val="en-US"/>
        </w:rPr>
        <w:t xml:space="preserve"> weeks depending on whether or not Inheritance Tax is payable.  Thereafter, it is extremely difficult to give you an accurate estimate of how long it will take to complete the administration as each case is different.  We will however provide you with an updated time estimate once we have the Grant</w:t>
      </w:r>
      <w:r w:rsidR="00F1365A" w:rsidRPr="007C66DD">
        <w:rPr>
          <w:rFonts w:cs="Arial"/>
          <w:szCs w:val="22"/>
          <w:lang w:val="en-US"/>
        </w:rPr>
        <w:t>, if appropriate</w:t>
      </w:r>
      <w:r w:rsidRPr="007C66DD">
        <w:rPr>
          <w:rFonts w:cs="Arial"/>
          <w:szCs w:val="22"/>
          <w:lang w:val="en-US"/>
        </w:rPr>
        <w:t>.</w:t>
      </w:r>
    </w:p>
    <w:p w14:paraId="77CAC574" w14:textId="77777777" w:rsidR="00191475" w:rsidRPr="007C66DD" w:rsidRDefault="00191475" w:rsidP="00191475">
      <w:pPr>
        <w:rPr>
          <w:rFonts w:cs="Arial"/>
          <w:szCs w:val="22"/>
          <w:lang w:val="en-US"/>
        </w:rPr>
      </w:pPr>
    </w:p>
    <w:p w14:paraId="3905DBBE" w14:textId="77777777" w:rsidR="00191475" w:rsidRPr="007C66DD" w:rsidRDefault="00191475" w:rsidP="00DC4C47">
      <w:pPr>
        <w:rPr>
          <w:rFonts w:cs="Arial"/>
          <w:szCs w:val="22"/>
          <w:lang w:val="en-US"/>
        </w:rPr>
      </w:pPr>
      <w:r w:rsidRPr="007C66DD">
        <w:rPr>
          <w:rFonts w:cs="Arial"/>
          <w:szCs w:val="22"/>
          <w:lang w:val="en-US"/>
        </w:rPr>
        <w:t>Where it looks as though these timescales are not going to be met, we shall do our utmost to give you an update at the appropriate time and explain why.</w:t>
      </w:r>
    </w:p>
    <w:p w14:paraId="30CBD161" w14:textId="77777777" w:rsidR="00D113EC" w:rsidRPr="007C66DD" w:rsidRDefault="00D113EC" w:rsidP="00DC4C47">
      <w:pPr>
        <w:rPr>
          <w:rFonts w:cs="Arial"/>
          <w:szCs w:val="22"/>
          <w:lang w:val="en-US"/>
        </w:rPr>
      </w:pPr>
    </w:p>
    <w:p w14:paraId="162C4969" w14:textId="77777777" w:rsidR="00BB2BD1" w:rsidRPr="007C66DD" w:rsidRDefault="00BB2BD1" w:rsidP="00BB2BD1">
      <w:pPr>
        <w:rPr>
          <w:szCs w:val="22"/>
        </w:rPr>
      </w:pPr>
    </w:p>
    <w:sectPr w:rsidR="00BB2BD1" w:rsidRPr="007C66DD" w:rsidSect="00DC4C47">
      <w:headerReference w:type="even" r:id="rId10"/>
      <w:headerReference w:type="default" r:id="rId11"/>
      <w:footerReference w:type="even" r:id="rId12"/>
      <w:footerReference w:type="default" r:id="rId13"/>
      <w:headerReference w:type="first" r:id="rId14"/>
      <w:footerReference w:type="first" r:id="rId15"/>
      <w:pgSz w:w="11906" w:h="16838"/>
      <w:pgMar w:top="1440" w:right="1274" w:bottom="1440" w:left="180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B84D9" w14:textId="77777777" w:rsidR="00DC4C47" w:rsidRDefault="00DC4C47" w:rsidP="00265810">
      <w:r>
        <w:separator/>
      </w:r>
    </w:p>
  </w:endnote>
  <w:endnote w:type="continuationSeparator" w:id="0">
    <w:p w14:paraId="7DD5CCE3" w14:textId="77777777" w:rsidR="00DC4C47" w:rsidRDefault="00DC4C47" w:rsidP="0026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AA7A2" w14:textId="77777777" w:rsidR="00531935" w:rsidRDefault="00531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B0782" w14:textId="77777777" w:rsidR="009A2470" w:rsidRDefault="009A2470">
    <w:pPr>
      <w:pStyle w:val="Footer"/>
    </w:pPr>
  </w:p>
  <w:p w14:paraId="19DBF5B9" w14:textId="77777777" w:rsidR="00265810" w:rsidRDefault="002658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0354A" w14:textId="77777777" w:rsidR="00531935" w:rsidRDefault="00531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90C73" w14:textId="77777777" w:rsidR="00DC4C47" w:rsidRDefault="00DC4C47" w:rsidP="00265810">
      <w:r>
        <w:separator/>
      </w:r>
    </w:p>
  </w:footnote>
  <w:footnote w:type="continuationSeparator" w:id="0">
    <w:p w14:paraId="2E8E89F2" w14:textId="77777777" w:rsidR="00DC4C47" w:rsidRDefault="00DC4C47" w:rsidP="00265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F3847" w14:textId="77777777" w:rsidR="00531935" w:rsidRDefault="00531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FF0C8" w14:textId="77777777" w:rsidR="00531935" w:rsidRDefault="00531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0919F" w14:textId="77777777" w:rsidR="00531935" w:rsidRDefault="00531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BE7262"/>
    <w:multiLevelType w:val="hybridMultilevel"/>
    <w:tmpl w:val="5E5C5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647092"/>
    <w:multiLevelType w:val="hybridMultilevel"/>
    <w:tmpl w:val="C5723D44"/>
    <w:lvl w:ilvl="0" w:tplc="8EF0F9D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1273915">
    <w:abstractNumId w:val="0"/>
  </w:num>
  <w:num w:numId="2" w16cid:durableId="693961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8" w:dllVersion="513"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47"/>
    <w:rsid w:val="0000729E"/>
    <w:rsid w:val="00014E54"/>
    <w:rsid w:val="00033005"/>
    <w:rsid w:val="000477B2"/>
    <w:rsid w:val="0007113A"/>
    <w:rsid w:val="00075946"/>
    <w:rsid w:val="00090347"/>
    <w:rsid w:val="000A58F5"/>
    <w:rsid w:val="000A5F4E"/>
    <w:rsid w:val="000D6457"/>
    <w:rsid w:val="000F7778"/>
    <w:rsid w:val="00100A5C"/>
    <w:rsid w:val="00101185"/>
    <w:rsid w:val="00133DD4"/>
    <w:rsid w:val="001346A0"/>
    <w:rsid w:val="00165AF5"/>
    <w:rsid w:val="00170C37"/>
    <w:rsid w:val="00170D5A"/>
    <w:rsid w:val="00172C85"/>
    <w:rsid w:val="00191475"/>
    <w:rsid w:val="001B73EC"/>
    <w:rsid w:val="001C0E19"/>
    <w:rsid w:val="001C588F"/>
    <w:rsid w:val="00201C1F"/>
    <w:rsid w:val="002205F7"/>
    <w:rsid w:val="00220E80"/>
    <w:rsid w:val="0022388E"/>
    <w:rsid w:val="00235219"/>
    <w:rsid w:val="0025530B"/>
    <w:rsid w:val="00256B9A"/>
    <w:rsid w:val="002634C7"/>
    <w:rsid w:val="00265810"/>
    <w:rsid w:val="00267D26"/>
    <w:rsid w:val="00277204"/>
    <w:rsid w:val="0028162E"/>
    <w:rsid w:val="002878F5"/>
    <w:rsid w:val="002964FA"/>
    <w:rsid w:val="002A2076"/>
    <w:rsid w:val="002C4DD7"/>
    <w:rsid w:val="002F49BF"/>
    <w:rsid w:val="0030409B"/>
    <w:rsid w:val="0031357D"/>
    <w:rsid w:val="00316E16"/>
    <w:rsid w:val="003421D3"/>
    <w:rsid w:val="003425DF"/>
    <w:rsid w:val="00370849"/>
    <w:rsid w:val="0038748D"/>
    <w:rsid w:val="003A00AB"/>
    <w:rsid w:val="003A36AD"/>
    <w:rsid w:val="003D07C7"/>
    <w:rsid w:val="003D4299"/>
    <w:rsid w:val="00414C26"/>
    <w:rsid w:val="004200FE"/>
    <w:rsid w:val="004236EE"/>
    <w:rsid w:val="004266BC"/>
    <w:rsid w:val="004413D1"/>
    <w:rsid w:val="00464E87"/>
    <w:rsid w:val="00466390"/>
    <w:rsid w:val="00497795"/>
    <w:rsid w:val="004A37FB"/>
    <w:rsid w:val="004A7BAC"/>
    <w:rsid w:val="004B28F6"/>
    <w:rsid w:val="004B2BFF"/>
    <w:rsid w:val="004D1830"/>
    <w:rsid w:val="004E22B5"/>
    <w:rsid w:val="00525572"/>
    <w:rsid w:val="00530C9B"/>
    <w:rsid w:val="00531935"/>
    <w:rsid w:val="005906F5"/>
    <w:rsid w:val="00595713"/>
    <w:rsid w:val="005A2379"/>
    <w:rsid w:val="005E3F8B"/>
    <w:rsid w:val="00612579"/>
    <w:rsid w:val="006262FB"/>
    <w:rsid w:val="006618F3"/>
    <w:rsid w:val="006848F2"/>
    <w:rsid w:val="006A784A"/>
    <w:rsid w:val="006B0186"/>
    <w:rsid w:val="007110A4"/>
    <w:rsid w:val="00713963"/>
    <w:rsid w:val="00714647"/>
    <w:rsid w:val="007211E5"/>
    <w:rsid w:val="007264C8"/>
    <w:rsid w:val="007336C6"/>
    <w:rsid w:val="00735BD0"/>
    <w:rsid w:val="007609DB"/>
    <w:rsid w:val="00763281"/>
    <w:rsid w:val="00765164"/>
    <w:rsid w:val="00773ED7"/>
    <w:rsid w:val="00784FF3"/>
    <w:rsid w:val="00793A0E"/>
    <w:rsid w:val="007A2B38"/>
    <w:rsid w:val="007A52C7"/>
    <w:rsid w:val="007A75CF"/>
    <w:rsid w:val="007B4258"/>
    <w:rsid w:val="007B62FF"/>
    <w:rsid w:val="007C66DD"/>
    <w:rsid w:val="007D394E"/>
    <w:rsid w:val="007E15DA"/>
    <w:rsid w:val="007E2B15"/>
    <w:rsid w:val="007F59C5"/>
    <w:rsid w:val="00814732"/>
    <w:rsid w:val="00820708"/>
    <w:rsid w:val="0082075D"/>
    <w:rsid w:val="00824AD9"/>
    <w:rsid w:val="00827760"/>
    <w:rsid w:val="00843262"/>
    <w:rsid w:val="00876434"/>
    <w:rsid w:val="00885D39"/>
    <w:rsid w:val="00891CFC"/>
    <w:rsid w:val="00896185"/>
    <w:rsid w:val="008D723C"/>
    <w:rsid w:val="008E0C61"/>
    <w:rsid w:val="008E6DBA"/>
    <w:rsid w:val="008F3E7F"/>
    <w:rsid w:val="009056F6"/>
    <w:rsid w:val="00912D70"/>
    <w:rsid w:val="00920028"/>
    <w:rsid w:val="009315D2"/>
    <w:rsid w:val="009315E0"/>
    <w:rsid w:val="0094432E"/>
    <w:rsid w:val="009647AF"/>
    <w:rsid w:val="009834EB"/>
    <w:rsid w:val="00990D96"/>
    <w:rsid w:val="009941C7"/>
    <w:rsid w:val="009A2470"/>
    <w:rsid w:val="009A4751"/>
    <w:rsid w:val="009F3DB8"/>
    <w:rsid w:val="009F537B"/>
    <w:rsid w:val="009F538B"/>
    <w:rsid w:val="00A0721A"/>
    <w:rsid w:val="00A16410"/>
    <w:rsid w:val="00A70057"/>
    <w:rsid w:val="00AA2EB5"/>
    <w:rsid w:val="00AA5B64"/>
    <w:rsid w:val="00AC47B0"/>
    <w:rsid w:val="00AC7D44"/>
    <w:rsid w:val="00B03FBB"/>
    <w:rsid w:val="00B55190"/>
    <w:rsid w:val="00B72C59"/>
    <w:rsid w:val="00BB2BD1"/>
    <w:rsid w:val="00BC38F8"/>
    <w:rsid w:val="00BC76A8"/>
    <w:rsid w:val="00BD173F"/>
    <w:rsid w:val="00BE1CCB"/>
    <w:rsid w:val="00BE443B"/>
    <w:rsid w:val="00C00875"/>
    <w:rsid w:val="00C07855"/>
    <w:rsid w:val="00C13D9B"/>
    <w:rsid w:val="00C46B3D"/>
    <w:rsid w:val="00C60002"/>
    <w:rsid w:val="00C81EE9"/>
    <w:rsid w:val="00CA76C4"/>
    <w:rsid w:val="00CC13EC"/>
    <w:rsid w:val="00CC5C66"/>
    <w:rsid w:val="00CE3A93"/>
    <w:rsid w:val="00CF41F2"/>
    <w:rsid w:val="00CF6F35"/>
    <w:rsid w:val="00D00138"/>
    <w:rsid w:val="00D01098"/>
    <w:rsid w:val="00D113EC"/>
    <w:rsid w:val="00D156C4"/>
    <w:rsid w:val="00D2325F"/>
    <w:rsid w:val="00D33F37"/>
    <w:rsid w:val="00D353CA"/>
    <w:rsid w:val="00D54F96"/>
    <w:rsid w:val="00D86274"/>
    <w:rsid w:val="00D97AB3"/>
    <w:rsid w:val="00DB21D8"/>
    <w:rsid w:val="00DC4C47"/>
    <w:rsid w:val="00DC6FF8"/>
    <w:rsid w:val="00DD2C93"/>
    <w:rsid w:val="00DD6C73"/>
    <w:rsid w:val="00DD7193"/>
    <w:rsid w:val="00DE08DA"/>
    <w:rsid w:val="00DE3D37"/>
    <w:rsid w:val="00DE6995"/>
    <w:rsid w:val="00DF1666"/>
    <w:rsid w:val="00E26668"/>
    <w:rsid w:val="00E40184"/>
    <w:rsid w:val="00E46A96"/>
    <w:rsid w:val="00EA2DA6"/>
    <w:rsid w:val="00EA6D42"/>
    <w:rsid w:val="00EC1E62"/>
    <w:rsid w:val="00EC4CB3"/>
    <w:rsid w:val="00EE0455"/>
    <w:rsid w:val="00EE1324"/>
    <w:rsid w:val="00EE258A"/>
    <w:rsid w:val="00F1365A"/>
    <w:rsid w:val="00F35629"/>
    <w:rsid w:val="00F515B1"/>
    <w:rsid w:val="00F5626F"/>
    <w:rsid w:val="00F57710"/>
    <w:rsid w:val="00FA7516"/>
    <w:rsid w:val="00FC0F8A"/>
    <w:rsid w:val="00FC1D8D"/>
    <w:rsid w:val="00FF7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2CA4A0F"/>
  <w15:docId w15:val="{5F05FC7C-B32C-455B-BDFD-4A7A7E5B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258A"/>
    <w:rPr>
      <w:rFonts w:cs="Times New Roman"/>
      <w:sz w:val="22"/>
      <w:lang w:eastAsia="en-US"/>
    </w:rPr>
  </w:style>
  <w:style w:type="paragraph" w:styleId="Heading1">
    <w:name w:val="heading 1"/>
    <w:basedOn w:val="Normal"/>
    <w:next w:val="Normal"/>
    <w:link w:val="Heading1Char"/>
    <w:qFormat/>
    <w:pPr>
      <w:keepNext/>
      <w:outlineLvl w:val="0"/>
    </w:pPr>
    <w:rPr>
      <w:b/>
      <w:i/>
      <w:lang w:eastAsia="en-GB"/>
    </w:rPr>
  </w:style>
  <w:style w:type="paragraph" w:styleId="Heading2">
    <w:name w:val="heading 2"/>
    <w:basedOn w:val="Normal"/>
    <w:next w:val="Normal"/>
    <w:qFormat/>
    <w:pPr>
      <w:keepNext/>
      <w:outlineLvl w:val="1"/>
    </w:pPr>
    <w:rPr>
      <w:b/>
      <w:sz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55190"/>
    <w:rPr>
      <w:rFonts w:ascii="Arial" w:hAnsi="Arial"/>
      <w:b/>
      <w:i/>
      <w:sz w:val="22"/>
      <w:lang w:val="en-GB" w:eastAsia="en-US" w:bidi="ar-SA"/>
    </w:rPr>
  </w:style>
  <w:style w:type="paragraph" w:customStyle="1" w:styleId="MyStyle">
    <w:name w:val="MyStyle"/>
    <w:basedOn w:val="Normal"/>
    <w:next w:val="Normal"/>
    <w:pPr>
      <w:ind w:left="1588" w:right="1588"/>
    </w:pPr>
    <w:rPr>
      <w:lang w:eastAsia="en-GB"/>
    </w:rPr>
  </w:style>
  <w:style w:type="character" w:styleId="Hyperlink">
    <w:name w:val="Hyperlink"/>
    <w:rPr>
      <w:color w:val="0000FF"/>
      <w:u w:val="single"/>
    </w:rPr>
  </w:style>
  <w:style w:type="paragraph" w:styleId="BodyText">
    <w:name w:val="Body Text"/>
    <w:basedOn w:val="Normal"/>
    <w:link w:val="BodyTextChar"/>
    <w:pPr>
      <w:tabs>
        <w:tab w:val="left" w:pos="-720"/>
      </w:tabs>
      <w:suppressAutoHyphens/>
      <w:jc w:val="both"/>
    </w:pPr>
    <w:rPr>
      <w:rFonts w:ascii="Times New Roman" w:hAnsi="Times New Roman"/>
      <w:i/>
      <w:spacing w:val="-3"/>
      <w:sz w:val="24"/>
      <w:lang w:eastAsia="en-GB"/>
    </w:rPr>
  </w:style>
  <w:style w:type="character" w:customStyle="1" w:styleId="BodyTextChar">
    <w:name w:val="Body Text Char"/>
    <w:link w:val="BodyText"/>
    <w:rsid w:val="00735BD0"/>
    <w:rPr>
      <w:i/>
      <w:spacing w:val="-3"/>
      <w:sz w:val="24"/>
      <w:lang w:val="en-GB"/>
    </w:rPr>
  </w:style>
  <w:style w:type="paragraph" w:styleId="Header">
    <w:name w:val="header"/>
    <w:basedOn w:val="Normal"/>
    <w:rsid w:val="006848F2"/>
    <w:pPr>
      <w:tabs>
        <w:tab w:val="center" w:pos="4153"/>
        <w:tab w:val="right" w:pos="8306"/>
      </w:tabs>
    </w:pPr>
    <w:rPr>
      <w:rFonts w:ascii="Times New Roman" w:hAnsi="Times New Roman"/>
      <w:sz w:val="24"/>
      <w:lang w:eastAsia="en-GB"/>
    </w:rPr>
  </w:style>
  <w:style w:type="paragraph" w:styleId="Footer">
    <w:name w:val="footer"/>
    <w:basedOn w:val="Normal"/>
    <w:link w:val="FooterChar"/>
    <w:uiPriority w:val="99"/>
    <w:rsid w:val="00265810"/>
    <w:pPr>
      <w:tabs>
        <w:tab w:val="center" w:pos="4513"/>
        <w:tab w:val="right" w:pos="9026"/>
      </w:tabs>
    </w:pPr>
    <w:rPr>
      <w:lang w:eastAsia="en-GB"/>
    </w:rPr>
  </w:style>
  <w:style w:type="character" w:customStyle="1" w:styleId="FooterChar">
    <w:name w:val="Footer Char"/>
    <w:link w:val="Footer"/>
    <w:uiPriority w:val="99"/>
    <w:rsid w:val="00265810"/>
    <w:rPr>
      <w:rFonts w:ascii="Arial" w:hAnsi="Arial"/>
      <w:sz w:val="22"/>
      <w:lang w:eastAsia="en-US"/>
    </w:rPr>
  </w:style>
  <w:style w:type="paragraph" w:styleId="BalloonText">
    <w:name w:val="Balloon Text"/>
    <w:basedOn w:val="Normal"/>
    <w:link w:val="BalloonTextChar"/>
    <w:rsid w:val="001346A0"/>
    <w:rPr>
      <w:rFonts w:ascii="Tahoma" w:hAnsi="Tahoma" w:cs="Tahoma"/>
      <w:sz w:val="16"/>
      <w:szCs w:val="16"/>
      <w:lang w:eastAsia="en-GB"/>
    </w:rPr>
  </w:style>
  <w:style w:type="character" w:customStyle="1" w:styleId="BalloonTextChar">
    <w:name w:val="Balloon Text Char"/>
    <w:link w:val="BalloonText"/>
    <w:rsid w:val="001346A0"/>
    <w:rPr>
      <w:rFonts w:ascii="Tahoma" w:hAnsi="Tahoma" w:cs="Tahoma"/>
      <w:sz w:val="16"/>
      <w:szCs w:val="16"/>
      <w:lang w:eastAsia="en-US"/>
    </w:rPr>
  </w:style>
  <w:style w:type="character" w:styleId="FollowedHyperlink">
    <w:name w:val="FollowedHyperlink"/>
    <w:rsid w:val="0038748D"/>
    <w:rPr>
      <w:color w:val="800080"/>
      <w:u w:val="single"/>
    </w:rPr>
  </w:style>
  <w:style w:type="character" w:styleId="CommentReference">
    <w:name w:val="annotation reference"/>
    <w:basedOn w:val="DefaultParagraphFont"/>
    <w:semiHidden/>
    <w:unhideWhenUsed/>
    <w:rsid w:val="00267D26"/>
    <w:rPr>
      <w:sz w:val="16"/>
      <w:szCs w:val="16"/>
    </w:rPr>
  </w:style>
  <w:style w:type="paragraph" w:styleId="CommentText">
    <w:name w:val="annotation text"/>
    <w:basedOn w:val="Normal"/>
    <w:link w:val="CommentTextChar"/>
    <w:semiHidden/>
    <w:unhideWhenUsed/>
    <w:rsid w:val="00267D26"/>
    <w:rPr>
      <w:sz w:val="20"/>
    </w:rPr>
  </w:style>
  <w:style w:type="character" w:customStyle="1" w:styleId="CommentTextChar">
    <w:name w:val="Comment Text Char"/>
    <w:basedOn w:val="DefaultParagraphFont"/>
    <w:link w:val="CommentText"/>
    <w:semiHidden/>
    <w:rsid w:val="00267D26"/>
    <w:rPr>
      <w:rFonts w:cs="Times New Roman"/>
      <w:lang w:eastAsia="en-US"/>
    </w:rPr>
  </w:style>
  <w:style w:type="paragraph" w:styleId="CommentSubject">
    <w:name w:val="annotation subject"/>
    <w:basedOn w:val="CommentText"/>
    <w:next w:val="CommentText"/>
    <w:link w:val="CommentSubjectChar"/>
    <w:semiHidden/>
    <w:unhideWhenUsed/>
    <w:rsid w:val="00267D26"/>
    <w:rPr>
      <w:b/>
      <w:bCs/>
    </w:rPr>
  </w:style>
  <w:style w:type="character" w:customStyle="1" w:styleId="CommentSubjectChar">
    <w:name w:val="Comment Subject Char"/>
    <w:basedOn w:val="CommentTextChar"/>
    <w:link w:val="CommentSubject"/>
    <w:semiHidden/>
    <w:rsid w:val="00267D26"/>
    <w:rPr>
      <w:rFonts w:cs="Times New Roman"/>
      <w:b/>
      <w:bCs/>
      <w:lang w:eastAsia="en-US"/>
    </w:rPr>
  </w:style>
  <w:style w:type="paragraph" w:styleId="ListParagraph">
    <w:name w:val="List Paragraph"/>
    <w:basedOn w:val="Normal"/>
    <w:uiPriority w:val="34"/>
    <w:qFormat/>
    <w:rsid w:val="00843262"/>
    <w:pPr>
      <w:ind w:left="720"/>
      <w:contextualSpacing/>
    </w:pPr>
  </w:style>
  <w:style w:type="character" w:styleId="UnresolvedMention">
    <w:name w:val="Unresolved Mention"/>
    <w:basedOn w:val="DefaultParagraphFont"/>
    <w:uiPriority w:val="99"/>
    <w:semiHidden/>
    <w:unhideWhenUsed/>
    <w:rsid w:val="00CF6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5315">
      <w:bodyDiv w:val="1"/>
      <w:marLeft w:val="0"/>
      <w:marRight w:val="0"/>
      <w:marTop w:val="0"/>
      <w:marBottom w:val="0"/>
      <w:divBdr>
        <w:top w:val="none" w:sz="0" w:space="0" w:color="auto"/>
        <w:left w:val="none" w:sz="0" w:space="0" w:color="auto"/>
        <w:bottom w:val="none" w:sz="0" w:space="0" w:color="auto"/>
        <w:right w:val="none" w:sz="0" w:space="0" w:color="auto"/>
      </w:divBdr>
    </w:div>
    <w:div w:id="44499639">
      <w:bodyDiv w:val="1"/>
      <w:marLeft w:val="0"/>
      <w:marRight w:val="0"/>
      <w:marTop w:val="0"/>
      <w:marBottom w:val="0"/>
      <w:divBdr>
        <w:top w:val="none" w:sz="0" w:space="0" w:color="auto"/>
        <w:left w:val="none" w:sz="0" w:space="0" w:color="auto"/>
        <w:bottom w:val="none" w:sz="0" w:space="0" w:color="auto"/>
        <w:right w:val="none" w:sz="0" w:space="0" w:color="auto"/>
      </w:divBdr>
    </w:div>
    <w:div w:id="270625469">
      <w:bodyDiv w:val="1"/>
      <w:marLeft w:val="0"/>
      <w:marRight w:val="0"/>
      <w:marTop w:val="0"/>
      <w:marBottom w:val="0"/>
      <w:divBdr>
        <w:top w:val="none" w:sz="0" w:space="0" w:color="auto"/>
        <w:left w:val="none" w:sz="0" w:space="0" w:color="auto"/>
        <w:bottom w:val="none" w:sz="0" w:space="0" w:color="auto"/>
        <w:right w:val="none" w:sz="0" w:space="0" w:color="auto"/>
      </w:divBdr>
    </w:div>
    <w:div w:id="302467629">
      <w:bodyDiv w:val="1"/>
      <w:marLeft w:val="0"/>
      <w:marRight w:val="0"/>
      <w:marTop w:val="0"/>
      <w:marBottom w:val="0"/>
      <w:divBdr>
        <w:top w:val="none" w:sz="0" w:space="0" w:color="auto"/>
        <w:left w:val="none" w:sz="0" w:space="0" w:color="auto"/>
        <w:bottom w:val="none" w:sz="0" w:space="0" w:color="auto"/>
        <w:right w:val="none" w:sz="0" w:space="0" w:color="auto"/>
      </w:divBdr>
    </w:div>
    <w:div w:id="646906956">
      <w:bodyDiv w:val="1"/>
      <w:marLeft w:val="0"/>
      <w:marRight w:val="0"/>
      <w:marTop w:val="0"/>
      <w:marBottom w:val="0"/>
      <w:divBdr>
        <w:top w:val="none" w:sz="0" w:space="0" w:color="auto"/>
        <w:left w:val="none" w:sz="0" w:space="0" w:color="auto"/>
        <w:bottom w:val="none" w:sz="0" w:space="0" w:color="auto"/>
        <w:right w:val="none" w:sz="0" w:space="0" w:color="auto"/>
      </w:divBdr>
    </w:div>
    <w:div w:id="658268411">
      <w:bodyDiv w:val="1"/>
      <w:marLeft w:val="0"/>
      <w:marRight w:val="0"/>
      <w:marTop w:val="0"/>
      <w:marBottom w:val="0"/>
      <w:divBdr>
        <w:top w:val="none" w:sz="0" w:space="0" w:color="auto"/>
        <w:left w:val="none" w:sz="0" w:space="0" w:color="auto"/>
        <w:bottom w:val="none" w:sz="0" w:space="0" w:color="auto"/>
        <w:right w:val="none" w:sz="0" w:space="0" w:color="auto"/>
      </w:divBdr>
    </w:div>
    <w:div w:id="662778103">
      <w:bodyDiv w:val="1"/>
      <w:marLeft w:val="0"/>
      <w:marRight w:val="0"/>
      <w:marTop w:val="0"/>
      <w:marBottom w:val="0"/>
      <w:divBdr>
        <w:top w:val="none" w:sz="0" w:space="0" w:color="auto"/>
        <w:left w:val="none" w:sz="0" w:space="0" w:color="auto"/>
        <w:bottom w:val="none" w:sz="0" w:space="0" w:color="auto"/>
        <w:right w:val="none" w:sz="0" w:space="0" w:color="auto"/>
      </w:divBdr>
    </w:div>
    <w:div w:id="761609707">
      <w:bodyDiv w:val="1"/>
      <w:marLeft w:val="0"/>
      <w:marRight w:val="0"/>
      <w:marTop w:val="0"/>
      <w:marBottom w:val="0"/>
      <w:divBdr>
        <w:top w:val="none" w:sz="0" w:space="0" w:color="auto"/>
        <w:left w:val="none" w:sz="0" w:space="0" w:color="auto"/>
        <w:bottom w:val="none" w:sz="0" w:space="0" w:color="auto"/>
        <w:right w:val="none" w:sz="0" w:space="0" w:color="auto"/>
      </w:divBdr>
    </w:div>
    <w:div w:id="979457566">
      <w:bodyDiv w:val="1"/>
      <w:marLeft w:val="0"/>
      <w:marRight w:val="0"/>
      <w:marTop w:val="0"/>
      <w:marBottom w:val="0"/>
      <w:divBdr>
        <w:top w:val="none" w:sz="0" w:space="0" w:color="auto"/>
        <w:left w:val="none" w:sz="0" w:space="0" w:color="auto"/>
        <w:bottom w:val="none" w:sz="0" w:space="0" w:color="auto"/>
        <w:right w:val="none" w:sz="0" w:space="0" w:color="auto"/>
      </w:divBdr>
    </w:div>
    <w:div w:id="1002665650">
      <w:bodyDiv w:val="1"/>
      <w:marLeft w:val="0"/>
      <w:marRight w:val="0"/>
      <w:marTop w:val="0"/>
      <w:marBottom w:val="0"/>
      <w:divBdr>
        <w:top w:val="none" w:sz="0" w:space="0" w:color="auto"/>
        <w:left w:val="none" w:sz="0" w:space="0" w:color="auto"/>
        <w:bottom w:val="none" w:sz="0" w:space="0" w:color="auto"/>
        <w:right w:val="none" w:sz="0" w:space="0" w:color="auto"/>
      </w:divBdr>
    </w:div>
    <w:div w:id="1024787460">
      <w:bodyDiv w:val="1"/>
      <w:marLeft w:val="0"/>
      <w:marRight w:val="0"/>
      <w:marTop w:val="0"/>
      <w:marBottom w:val="0"/>
      <w:divBdr>
        <w:top w:val="none" w:sz="0" w:space="0" w:color="auto"/>
        <w:left w:val="none" w:sz="0" w:space="0" w:color="auto"/>
        <w:bottom w:val="none" w:sz="0" w:space="0" w:color="auto"/>
        <w:right w:val="none" w:sz="0" w:space="0" w:color="auto"/>
      </w:divBdr>
    </w:div>
    <w:div w:id="1206798396">
      <w:bodyDiv w:val="1"/>
      <w:marLeft w:val="0"/>
      <w:marRight w:val="0"/>
      <w:marTop w:val="0"/>
      <w:marBottom w:val="0"/>
      <w:divBdr>
        <w:top w:val="none" w:sz="0" w:space="0" w:color="auto"/>
        <w:left w:val="none" w:sz="0" w:space="0" w:color="auto"/>
        <w:bottom w:val="none" w:sz="0" w:space="0" w:color="auto"/>
        <w:right w:val="none" w:sz="0" w:space="0" w:color="auto"/>
      </w:divBdr>
    </w:div>
    <w:div w:id="1398286343">
      <w:bodyDiv w:val="1"/>
      <w:marLeft w:val="0"/>
      <w:marRight w:val="0"/>
      <w:marTop w:val="0"/>
      <w:marBottom w:val="0"/>
      <w:divBdr>
        <w:top w:val="none" w:sz="0" w:space="0" w:color="auto"/>
        <w:left w:val="none" w:sz="0" w:space="0" w:color="auto"/>
        <w:bottom w:val="none" w:sz="0" w:space="0" w:color="auto"/>
        <w:right w:val="none" w:sz="0" w:space="0" w:color="auto"/>
      </w:divBdr>
    </w:div>
    <w:div w:id="1411347905">
      <w:bodyDiv w:val="1"/>
      <w:marLeft w:val="0"/>
      <w:marRight w:val="0"/>
      <w:marTop w:val="0"/>
      <w:marBottom w:val="0"/>
      <w:divBdr>
        <w:top w:val="none" w:sz="0" w:space="0" w:color="auto"/>
        <w:left w:val="none" w:sz="0" w:space="0" w:color="auto"/>
        <w:bottom w:val="none" w:sz="0" w:space="0" w:color="auto"/>
        <w:right w:val="none" w:sz="0" w:space="0" w:color="auto"/>
      </w:divBdr>
    </w:div>
    <w:div w:id="1729307566">
      <w:bodyDiv w:val="1"/>
      <w:marLeft w:val="0"/>
      <w:marRight w:val="0"/>
      <w:marTop w:val="0"/>
      <w:marBottom w:val="0"/>
      <w:divBdr>
        <w:top w:val="none" w:sz="0" w:space="0" w:color="auto"/>
        <w:left w:val="none" w:sz="0" w:space="0" w:color="auto"/>
        <w:bottom w:val="none" w:sz="0" w:space="0" w:color="auto"/>
        <w:right w:val="none" w:sz="0" w:space="0" w:color="auto"/>
      </w:divBdr>
    </w:div>
    <w:div w:id="1751734650">
      <w:bodyDiv w:val="1"/>
      <w:marLeft w:val="0"/>
      <w:marRight w:val="0"/>
      <w:marTop w:val="0"/>
      <w:marBottom w:val="0"/>
      <w:divBdr>
        <w:top w:val="none" w:sz="0" w:space="0" w:color="auto"/>
        <w:left w:val="none" w:sz="0" w:space="0" w:color="auto"/>
        <w:bottom w:val="none" w:sz="0" w:space="0" w:color="auto"/>
        <w:right w:val="none" w:sz="0" w:space="0" w:color="auto"/>
      </w:divBdr>
    </w:div>
    <w:div w:id="1852840113">
      <w:bodyDiv w:val="1"/>
      <w:marLeft w:val="0"/>
      <w:marRight w:val="0"/>
      <w:marTop w:val="0"/>
      <w:marBottom w:val="0"/>
      <w:divBdr>
        <w:top w:val="none" w:sz="0" w:space="0" w:color="auto"/>
        <w:left w:val="none" w:sz="0" w:space="0" w:color="auto"/>
        <w:bottom w:val="none" w:sz="0" w:space="0" w:color="auto"/>
        <w:right w:val="none" w:sz="0" w:space="0" w:color="auto"/>
      </w:divBdr>
    </w:div>
    <w:div w:id="197625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hitehead-monckton.co.uk/wp-content/uploads/2023/04/Terms-Conditions-of-Business-March-2023.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B3F68-6501-4716-980E-26BDDEE42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Kerin Speedie</dc:creator>
  <cp:lastModifiedBy>Donna Morris</cp:lastModifiedBy>
  <cp:revision>4</cp:revision>
  <cp:lastPrinted>2014-03-14T12:11:00Z</cp:lastPrinted>
  <dcterms:created xsi:type="dcterms:W3CDTF">2024-04-26T13:52:00Z</dcterms:created>
  <dcterms:modified xsi:type="dcterms:W3CDTF">2024-11-29T14:05:00Z</dcterms:modified>
</cp:coreProperties>
</file>